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TITLE PAGE</w:t>
      </w:r>
    </w:p>
    <w:p>
      <w:pPr>
        <w:spacing w:before="240"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before="24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Type of Article: Research Article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 w:line="240" w:lineRule="auto"/>
        <w:textAlignment w:val="auto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 xml:space="preserve">Clinical features and 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instrText xml:space="preserve"> HYPERLINK "E:/program%20file%20(X86)/%E6%9C%89%E9%81%93%E8%AF%8D%E5%85%B8/Dict/8.5.2.0/resultui/html/index.html" \l "/javascript:;" </w:instrTex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laboratory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fldChar w:fldCharType="end"/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 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instrText xml:space="preserve"> HYPERLINK "E:/program%20file%20(X86)/%E6%9C%89%E9%81%93%E8%AF%8D%E5%85%B8/Dict/8.5.2.0/resultui/html/index.html" \l "/javascript:;" </w:instrTex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inspection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fldChar w:fldCharType="end"/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 xml:space="preserve"> of novel coronavirus pneumonia (COVID-19) in Xiangyang, Hubei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Weiliang Cao</w:t>
      </w:r>
      <w:r>
        <w:rPr>
          <w:rFonts w:hint="eastAsia" w:ascii="Times New Roman" w:hAnsi="Times New Roman" w:cs="Times New Roman"/>
          <w:b/>
          <w:bCs/>
          <w:sz w:val="24"/>
          <w:szCs w:val="24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*, Li Shi</w:t>
      </w:r>
      <w:r>
        <w:rPr>
          <w:rFonts w:hint="eastAsia" w:ascii="Times New Roman" w:hAnsi="Times New Roman" w:cs="Times New Roman"/>
          <w:b/>
          <w:bCs/>
          <w:sz w:val="24"/>
          <w:szCs w:val="24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, Lin Chen</w:t>
      </w:r>
      <w:r>
        <w:rPr>
          <w:rFonts w:hint="eastAsia" w:ascii="Times New Roman" w:hAnsi="Times New Roman" w:cs="Times New Roman"/>
          <w:b/>
          <w:bCs/>
          <w:sz w:val="24"/>
          <w:szCs w:val="24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, Xuemei Xu</w:t>
      </w:r>
      <w:r>
        <w:rPr>
          <w:rFonts w:hint="eastAsia" w:ascii="Times New Roman" w:hAnsi="Times New Roman" w:cs="Times New Roman"/>
          <w:b/>
          <w:bCs/>
          <w:sz w:val="24"/>
          <w:szCs w:val="24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, Zirong Wu</w:t>
      </w:r>
      <w:r>
        <w:rPr>
          <w:rFonts w:hint="eastAsia" w:ascii="Times New Roman" w:hAnsi="Times New Roman" w:cs="Times New Roman"/>
          <w:b/>
          <w:bCs/>
          <w:sz w:val="24"/>
          <w:szCs w:val="24"/>
          <w:vertAlign w:val="superscript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Department of Clinical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Laboratory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, Xiangyang No.1 People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’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s Hospital, The Fourth affiliated Hospital of Hubei medicine university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Xiangyang, Hubei, China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The Fourth affiliated Hospital of Hubei medicine university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Xiangyang, Hubei, China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*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Corresponding author: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Weiliang Cao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Department of Clinical Laboratory, Xiangyang No.1 People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’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s Hospital, The Fourth affiliated Hospital of Hubei medicine university,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Number 15 of Jiefang Road, xiangyang, Hubei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, China</w:t>
      </w:r>
      <w:bookmarkStart w:id="7" w:name="_GoBack"/>
      <w:bookmarkEnd w:id="7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Tel.: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+86-18371013627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E-mail: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790561571 @qq.com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-Bold" w:cs="Times New Roman"/>
          <w:b/>
          <w:color w:val="000000"/>
          <w:kern w:val="0"/>
          <w:sz w:val="24"/>
          <w:szCs w:val="24"/>
          <w:lang w:val="en-US" w:eastAsia="zh-CN" w:bidi="ar"/>
        </w:rPr>
        <w:t xml:space="preserve">Abstract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Times-Bold" w:cs="Times New Roman"/>
          <w:b/>
          <w:color w:val="000000"/>
          <w:kern w:val="0"/>
          <w:sz w:val="24"/>
          <w:szCs w:val="24"/>
          <w:lang w:val="en-US" w:eastAsia="zh-CN" w:bidi="ar"/>
        </w:rPr>
        <w:t>Background: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Since December 2019,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a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novel coronavirus pneumonia (COVID-19) rapidly spread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in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China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,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reached multiple continents currently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.</w:t>
      </w:r>
      <w:r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t xml:space="preserve">We aimed to reveal the infectious characteristics of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COVID-19</w:t>
      </w:r>
      <w:r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t xml:space="preserve"> that provide more information for the research of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novel coronavirus.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-Bold" w:cs="Times New Roman"/>
          <w:b/>
          <w:color w:val="000000"/>
          <w:kern w:val="0"/>
          <w:sz w:val="24"/>
          <w:szCs w:val="24"/>
          <w:lang w:val="en-US" w:eastAsia="zh-CN" w:bidi="ar"/>
        </w:rPr>
        <w:t>Methods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: We performed a retrospective study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on the clinical characteristics of 128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COVID-19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cases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with laboratory-confirmed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from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Xiangyang No.1 People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’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s Hospital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during January 2020 to 16 February 2020.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</w:pPr>
      <w:r>
        <w:rPr>
          <w:rFonts w:hint="default" w:ascii="Times New Roman" w:hAnsi="Times New Roman" w:eastAsia="Times-Bold" w:cs="Times New Roman"/>
          <w:b/>
          <w:color w:val="000000"/>
          <w:kern w:val="0"/>
          <w:sz w:val="24"/>
          <w:szCs w:val="24"/>
          <w:lang w:val="en-US" w:eastAsia="zh-CN" w:bidi="ar"/>
        </w:rPr>
        <w:t>Results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: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F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emale patients account for 53.1%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The aged below 20 years that accounts for 1.6% of overall patients. The aged in 21~50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,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51~65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,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over 66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years were accounts for 44.5%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,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35.1%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,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18.8%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, respectively.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In the difference age spectrum, all severe groups compared with non-severe groups were difference significantly ( P &lt; 0.01 ). Fever ( 89.8% ) and Cough ( 67.2% ) were common clinical symptoms. The rate of patients with sore throats (14.1%) was rare. The rate of chest computed tomography scan showing ground glass opacity in overall, non-severe, severe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groups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were 63.3%, 60.7%, 76.2%, respectively.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W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hite blood cell counts in the normal range of overall patients, but severe group patients were increased significantly (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>P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&lt; 0.01). Lymphocytes of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over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all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patients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were decreased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>. Alanine transaminase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 xml:space="preserve"> (ALT)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 xml:space="preserve"> and aspartate transaminase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 xml:space="preserve"> (AST)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 xml:space="preserve"> in the normal range of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>over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 xml:space="preserve">all patients, but its were elevated in the severe group.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fldChar w:fldCharType="begin"/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instrText xml:space="preserve"> HYPERLINK "E:/program%20file%20(X86)/%E6%9C%89%E9%81%93%E8%AF%8D%E5%85%B8/Dict/8.5.2.0/resultui/html/index.html" \l "/javascript:;" </w:instrTex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fldChar w:fldCharType="separate"/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>Creatinine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fldChar w:fldCharType="end"/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 xml:space="preserve"> (CR)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 xml:space="preserve"> and blood urea nitrogen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 xml:space="preserve"> (BUN)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 xml:space="preserve"> of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>over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>all patients in the normal range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>C-reactive protein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 xml:space="preserve"> (CRP)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 xml:space="preserve"> level of all patients were increased markedly, but it in the severe group was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significantly higher than that in the non-severe group ( </w:t>
      </w:r>
      <w:r>
        <w:rPr>
          <w:rFonts w:hint="default" w:ascii="Times New Roman" w:hAnsi="Times New Roman" w:eastAsia="Times-Roman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 xml:space="preserve">P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&lt; 0.01 ).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Times-Bold" w:cs="Times New Roman"/>
          <w:b/>
          <w:color w:val="000000"/>
          <w:kern w:val="0"/>
          <w:sz w:val="24"/>
          <w:szCs w:val="24"/>
          <w:lang w:val="en-US" w:eastAsia="zh-CN" w:bidi="ar"/>
        </w:rPr>
        <w:t>Conclusions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: Our data provide more information that advanced age, lower lymphocytes levels at the diagnosed COVID-19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patients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may be a risk factor for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instrText xml:space="preserve"> HYPERLINK "E:/program%20file%20(X86)/%E6%9C%89%E9%81%93%E8%AF%8D%E5%85%B8/Dict/8.5.2.0/resultui/html/index.html" \l "/javascript:;" </w:instrTex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unfavourable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end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 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instrText xml:space="preserve"> HYPERLINK "E:/program%20file%20(X86)/%E6%9C%89%E9%81%93%E8%AF%8D%E5%85%B8/Dict/8.5.2.0/resultui/html/index.html" \l "/javascript:;" </w:instrTex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prognosis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end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. The white blood cells and C-reactive protein level elevated in severe COVID-19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patients may be accompanying bacterial infection. 2019-nCov may be carries a risk factor of impaired liver and kidney function.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-Bold" w:cs="Times New Roman"/>
          <w:b/>
          <w:color w:val="000000"/>
          <w:kern w:val="0"/>
          <w:sz w:val="24"/>
          <w:szCs w:val="24"/>
          <w:lang w:val="en-US" w:eastAsia="zh-CN" w:bidi="ar"/>
        </w:rPr>
        <w:t>Key words: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novel coronavirus; pneumonia; COVID-19; risk factor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 w:line="240" w:lineRule="auto"/>
        <w:textAlignment w:val="auto"/>
        <w:rPr>
          <w:rFonts w:ascii="Times New Roman" w:hAnsi="Times New Roman" w:cs="Times New Roman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 w:line="240" w:lineRule="auto"/>
        <w:textAlignment w:val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INTRODUCTION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Since December 2019, fast-multiplying outbreak of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the 2019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novel coronavirus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(2019-nCov)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in China, which have reached multiple continents currently.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2019-nCov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mainly cause pneumonia that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the desease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was named as novel coronavirus pneumonia (COVID-19)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eastAsia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The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2019-nCov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is an betacoronavirus that possibly originated from wild animals that genome is highly homologous to bats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vertAlign w:val="superscript"/>
          <w:lang w:val="en-US" w:eastAsia="zh-CN" w:bidi="ar"/>
        </w:rPr>
        <w:t>2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. Human-to-human transmission is the main way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of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cause infection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vertAlign w:val="superscript"/>
          <w:lang w:val="en-US" w:eastAsia="zh-CN" w:bidi="ar"/>
        </w:rPr>
        <w:t xml:space="preserve"> 3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.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The World Health Organization (WHO) has declared it to be a public health emergency of international concern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vertAlign w:val="superscript"/>
          <w:lang w:val="en-US" w:eastAsia="zh-CN" w:bidi="ar"/>
        </w:rPr>
        <w:t>4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Until February 20, 2020, a total number of 75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569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COVID-19 case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s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have been diagnosed in China, including 223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9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deaths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vertAlign w:val="superscript"/>
          <w:lang w:val="en-US" w:eastAsia="zh-CN" w:bidi="ar"/>
        </w:rPr>
        <w:t>5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.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Despite the rapid spread over the world, the clinical features and laboratory inspection of COVID-19 keep largely unclear. The clinical characteristics of severe COVID-19 cases were similar to severe acute respiratory syndrome ( SARS ) and the Middle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East Respiratory Syndrome ( MERS )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that could occur acute respiratory distress syndrome (ARDS), acute cardiac injury, and even death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vertAlign w:val="superscript"/>
          <w:lang w:val="en-US" w:eastAsia="zh-CN" w:bidi="ar"/>
        </w:rPr>
        <w:t>6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.Whereas the main clinical features of COVID-19 patients are fever, cough and sore throat. </w:t>
      </w:r>
      <w:r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t xml:space="preserve">However, there are few reports on the clinical features </w:t>
      </w:r>
      <w:r>
        <w:rPr>
          <w:rFonts w:hint="eastAsia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t xml:space="preserve">and </w:t>
      </w:r>
      <w:r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t xml:space="preserve">laboratory detection results of NCP cases in every regions of Hubei province outside Wuhan. We aimed to through analyzed 128 laboratory confirmed cases of Xiangyang No. 1 </w:t>
      </w:r>
      <w:r>
        <w:rPr>
          <w:rFonts w:hint="eastAsia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t>H</w:t>
      </w:r>
      <w:r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t xml:space="preserve">ospital to reveal the infectious characteristics of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COVID-19</w:t>
      </w:r>
      <w:r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t xml:space="preserve"> that provide more information for the research of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novel coronavirus.</w:t>
      </w:r>
    </w:p>
    <w:p>
      <w:pPr>
        <w:keepNext w:val="0"/>
        <w:keepLines w:val="0"/>
        <w:widowControl/>
        <w:suppressLineNumbers w:val="0"/>
        <w:jc w:val="left"/>
        <w:rPr>
          <w:rFonts w:hint="default"/>
          <w:lang w:val="en-US"/>
        </w:rPr>
      </w:pPr>
      <w:r>
        <w:rPr>
          <w:rFonts w:hint="eastAsia" w:ascii="TimesNewRomanPSMT" w:hAnsi="TimesNewRomanPSMT" w:eastAsia="TimesNewRomanPSMT" w:cs="TimesNewRomanPSMT"/>
          <w:color w:val="000000"/>
          <w:kern w:val="0"/>
          <w:sz w:val="19"/>
          <w:szCs w:val="19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spacing w:before="24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METHODS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We performed a retrospective study on the clinical characteristics of laboratory-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confirmed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128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cases with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COVID-19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.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Patients were admitted to the Xiangyang No.1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people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’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s H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ospital from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1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January 2020 to 16 February 2020, with final follow-up for the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research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on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21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February 2020. Clinical data were collected from the hospital electronic medical records system and laboratory information system. On admission, 107 and 21 patients were divided into non-severe and severe groups, respectively. A confirmed case with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COVID-19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was defined as a positive result to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real-time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reverse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transcriptase polymerase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chain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reaction (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RT-PCR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) assay for nasal and pharyngeal swab specimens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en-US" w:eastAsia="zh-CN" w:bidi="ar"/>
        </w:rPr>
        <w:t>7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Only the laboratory-confirmed cases were included the analysis.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S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uspected patients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and clinical diagnosised patients were not part of our study. The study was approved by the ethics committee of the Xiangyang No. 1Hospital with written informed consent from the patients.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All statistical analyses were performed using SPSS version 20.0 (IBM, Armonk, NY, USA). The data between groups with variables were compared by χ2 test or Fisher's exact test, and one-way analysis of variance followed by Tukey's test. All means were reported with the corresponding standard deviation in tables. The </w:t>
      </w:r>
      <w:r>
        <w:rPr>
          <w:rFonts w:hint="default" w:ascii="Times New Roman" w:hAnsi="Times New Roman" w:eastAsia="宋体" w:cs="Times New Roman"/>
          <w:i/>
          <w:color w:val="000000"/>
          <w:kern w:val="0"/>
          <w:sz w:val="24"/>
          <w:szCs w:val="24"/>
          <w:lang w:val="en-US" w:eastAsia="zh-CN" w:bidi="ar"/>
        </w:rPr>
        <w:t xml:space="preserve">P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values &lt; 0.05 were regarded as statistically significant.</w:t>
      </w:r>
    </w:p>
    <w:p>
      <w:pPr>
        <w:spacing w:before="240" w:line="240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before="240" w:line="240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before="240" w:line="240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before="240" w:line="240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before="240" w:line="240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before="240" w:line="240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before="240" w:line="240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before="240" w:line="240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before="240" w:line="240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before="240" w:line="240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before="240" w:line="240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before="240" w:line="240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before="240" w:line="240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before="24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RESULTS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eastAsia="Times-BoldItalic" w:cs="Times New Roman"/>
          <w:b/>
          <w:i w:val="0"/>
          <w:i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Times-BoldItalic" w:cs="Times New Roman"/>
          <w:b/>
          <w:i w:val="0"/>
          <w:iCs/>
          <w:color w:val="000000"/>
          <w:kern w:val="0"/>
          <w:sz w:val="24"/>
          <w:szCs w:val="24"/>
          <w:lang w:val="en-US" w:eastAsia="zh-CN" w:bidi="ar"/>
        </w:rPr>
        <w:t>C</w:t>
      </w:r>
      <w:r>
        <w:rPr>
          <w:rFonts w:hint="default" w:ascii="Times New Roman" w:hAnsi="Times New Roman" w:eastAsia="Times-BoldItalic" w:cs="Times New Roman"/>
          <w:b/>
          <w:i w:val="0"/>
          <w:iCs/>
          <w:color w:val="000000"/>
          <w:kern w:val="0"/>
          <w:sz w:val="24"/>
          <w:szCs w:val="24"/>
          <w:lang w:val="en-US" w:eastAsia="zh-CN" w:bidi="ar"/>
        </w:rPr>
        <w:t xml:space="preserve">linical features </w:t>
      </w:r>
      <w:r>
        <w:rPr>
          <w:rFonts w:hint="eastAsia" w:ascii="Times New Roman" w:hAnsi="Times New Roman" w:eastAsia="Times-BoldItalic" w:cs="Times New Roman"/>
          <w:b/>
          <w:i w:val="0"/>
          <w:iCs/>
          <w:color w:val="000000"/>
          <w:kern w:val="0"/>
          <w:sz w:val="24"/>
          <w:szCs w:val="24"/>
          <w:lang w:val="en-US" w:eastAsia="zh-CN" w:bidi="ar"/>
        </w:rPr>
        <w:t xml:space="preserve">and </w:t>
      </w:r>
      <w:r>
        <w:rPr>
          <w:rFonts w:hint="default" w:ascii="Times New Roman" w:hAnsi="Times New Roman" w:eastAsia="Times-BoldItalic" w:cs="Times New Roman"/>
          <w:b/>
          <w:i w:val="0"/>
          <w:iCs/>
          <w:color w:val="000000"/>
          <w:kern w:val="0"/>
          <w:sz w:val="24"/>
          <w:szCs w:val="24"/>
          <w:lang w:val="en-US" w:eastAsia="zh-CN" w:bidi="ar"/>
        </w:rPr>
        <w:t>Demographic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The 128 COVID-19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patients w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ere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confirmed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by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instrText xml:space="preserve"> HYPERLINK "E:/program%20file%20(X86)/%E6%9C%89%E9%81%93%E8%AF%8D%E5%85%B8/Dict/8.5.2.0/resultui/html/index.html" \l "/javascript:;" </w:instrTex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laboratory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end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 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instrText xml:space="preserve"> HYPERLINK "E:/program%20file%20(X86)/%E6%9C%89%E9%81%93%E8%AF%8D%E5%85%B8/Dict/8.5.2.0/resultui/html/index.html" \l "/javascript:;" </w:instrTex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detection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end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. On admission, 107 and 21 patients were divided into non-severe and severe groups, respectively. The demographic and clinical features were showed in </w:t>
      </w:r>
      <w:r>
        <w:rPr>
          <w:rFonts w:hint="default" w:ascii="Times New Roman" w:hAnsi="Times New Roman" w:eastAsia="Times-Bold" w:cs="Times New Roman"/>
          <w:b/>
          <w:bCs w:val="0"/>
          <w:color w:val="000000"/>
          <w:kern w:val="0"/>
          <w:sz w:val="24"/>
          <w:szCs w:val="24"/>
          <w:lang w:val="en-US" w:eastAsia="zh-CN" w:bidi="ar"/>
        </w:rPr>
        <w:t>Table 1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. The data showed that female patients account for 53.1%, the proportion of these female patients in the severe and non-severe groups was 55.1% and 42.9%, respectively. The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over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all patients throughout the whole </w:t>
      </w:r>
      <w:bookmarkStart w:id="0" w:name="OLE_LINK2"/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spectrum</w:t>
      </w:r>
      <w:bookmarkEnd w:id="0"/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of age.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The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aged below 20 years that accounts for 1.6%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of over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all patients. The rate of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over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all patients who aged in 21~50 years were 44.5%, no-severe and severe patients accounts for 46.7%, 33.3%, respectively. The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51~65 years accounts for 35.1%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of over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all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 patients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. The older patients aged over 66 years in the group of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over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all patients accounts for 18.8%.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However, aged over 50 years accounting for 53.9% of over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all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 patients.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In the difference age spectrum, all severe groups compared with non-severe groups were difference significantly ( </w:t>
      </w:r>
      <w:r>
        <w:rPr>
          <w:rFonts w:hint="default" w:ascii="Times New Roman" w:hAnsi="Times New Roman" w:eastAsia="Times-Roman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 xml:space="preserve">P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&lt; 0.01 ). Fever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( 89.8% ) and Cough ( 67.2% ) were common clinical symptoms.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The rate of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p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atients with sore throats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(14.1%) was rare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. The rate of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c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hest computed tomography scan showing ground glass opacity in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over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all, non-severe, severe were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63.3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%,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60.7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%,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76.2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%, respectively. However, no marked differences in fever, cough, sore throat between the two groups (all </w:t>
      </w:r>
      <w:r>
        <w:rPr>
          <w:rFonts w:hint="default" w:ascii="Times New Roman" w:hAnsi="Times New Roman" w:eastAsia="Times-Roman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 xml:space="preserve">P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&gt; 0.05). Moreover, there were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instrText xml:space="preserve"> HYPERLINK "E:/program%20file%20(X86)/%E6%9C%89%E9%81%93%E8%AF%8D%E5%85%B8/Dict/8.5.2.0/resultui/html/index.html" \l "/javascript:;" </w:instrTex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distinctly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end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 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instrText xml:space="preserve"> HYPERLINK "E:/program%20file%20(X86)/%E6%9C%89%E9%81%93%E8%AF%8D%E5%85%B8/Dict/8.5.2.0/resultui/html/index.html" \l "/javascript:;" </w:instrTex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different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end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 of chest computed tomography scan showing ground glass opacity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in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severe group compared with non-severe group (</w:t>
      </w:r>
      <w:r>
        <w:rPr>
          <w:rFonts w:hint="default" w:ascii="Times New Roman" w:hAnsi="Times New Roman" w:eastAsia="Times-Roman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 xml:space="preserve">P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&lt; 0.05).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eastAsia="Times-BoldItalic" w:cs="Times New Roman"/>
          <w:b/>
          <w:i w:val="0"/>
          <w:i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Times-BoldItalic" w:cs="Times New Roman"/>
          <w:b/>
          <w:i w:val="0"/>
          <w:iCs/>
          <w:color w:val="000000"/>
          <w:kern w:val="0"/>
          <w:sz w:val="24"/>
          <w:szCs w:val="24"/>
          <w:lang w:val="en-US" w:eastAsia="zh-CN" w:bidi="ar"/>
        </w:rPr>
        <w:t>T</w:t>
      </w:r>
      <w:r>
        <w:rPr>
          <w:rFonts w:hint="eastAsia" w:ascii="Times New Roman" w:hAnsi="Times New Roman" w:eastAsia="Times-BoldItalic" w:cs="Times New Roman"/>
          <w:b/>
          <w:i w:val="0"/>
          <w:iCs/>
          <w:color w:val="000000"/>
          <w:kern w:val="0"/>
          <w:sz w:val="24"/>
          <w:szCs w:val="24"/>
          <w:lang w:val="en-US" w:eastAsia="zh-CN" w:bidi="ar"/>
        </w:rPr>
        <w:t xml:space="preserve">able 1. Clinical features and </w:t>
      </w:r>
      <w:r>
        <w:rPr>
          <w:rFonts w:hint="default" w:ascii="Times New Roman" w:hAnsi="Times New Roman" w:eastAsia="Times-BoldItalic" w:cs="Times New Roman"/>
          <w:b/>
          <w:i w:val="0"/>
          <w:iCs/>
          <w:color w:val="000000"/>
          <w:kern w:val="0"/>
          <w:sz w:val="24"/>
          <w:szCs w:val="24"/>
          <w:lang w:val="en-US" w:eastAsia="zh-CN" w:bidi="ar"/>
        </w:rPr>
        <w:t>Demographic</w:t>
      </w:r>
      <w:r>
        <w:rPr>
          <w:rFonts w:hint="eastAsia" w:ascii="Times New Roman" w:hAnsi="Times New Roman" w:eastAsia="Times-BoldItalic" w:cs="Times New Roman"/>
          <w:b/>
          <w:i w:val="0"/>
          <w:iCs/>
          <w:color w:val="000000"/>
          <w:kern w:val="0"/>
          <w:sz w:val="24"/>
          <w:szCs w:val="24"/>
          <w:lang w:val="en-US" w:eastAsia="zh-CN" w:bidi="ar"/>
        </w:rPr>
        <w:t xml:space="preserve"> of COVID-19 patients ( n=128 ).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9"/>
        <w:gridCol w:w="1314"/>
        <w:gridCol w:w="1358"/>
        <w:gridCol w:w="1395"/>
        <w:gridCol w:w="1359"/>
        <w:gridCol w:w="1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9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</w:p>
        </w:tc>
        <w:tc>
          <w:tcPr>
            <w:tcW w:w="1314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</w:p>
        </w:tc>
        <w:tc>
          <w:tcPr>
            <w:tcW w:w="1358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Overall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(n=128)</w:t>
            </w:r>
          </w:p>
        </w:tc>
        <w:tc>
          <w:tcPr>
            <w:tcW w:w="1395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Non-severe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(n=107)</w:t>
            </w:r>
          </w:p>
        </w:tc>
        <w:tc>
          <w:tcPr>
            <w:tcW w:w="1359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Severe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(n=21)</w:t>
            </w:r>
          </w:p>
        </w:tc>
        <w:tc>
          <w:tcPr>
            <w:tcW w:w="1317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 xml:space="preserve">P </w:t>
            </w:r>
            <w:r>
              <w:rPr>
                <w:rFonts w:hint="default" w:ascii="Times New Roman" w:hAnsi="Times New Roman" w:eastAsia="Times-Roman" w:cs="Times New Roman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values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Female sex</w:t>
            </w:r>
          </w:p>
        </w:tc>
        <w:tc>
          <w:tcPr>
            <w:tcW w:w="13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68 (53.1)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59 (55.1)</w:t>
            </w: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9 (42.9)</w:t>
            </w: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&gt; 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Age group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0~20 yrs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2 (1.6）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2（1.9）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0（0.0）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&lt; 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21-50 yrs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57（44.5）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50（46.7）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7（33.3）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&lt;0.01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51~65 yrs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45（35.1）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36（33.6）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9（8.4）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&lt;0.01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&gt;65 yrs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24（18.8）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19（17.8）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5（4.7）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&lt;0.01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Fever ( &gt;37.5℃)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115（89.8）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96（89.7）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19（90.5）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&gt; 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Cough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86（67.2）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71（66.4）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15（71.4）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&gt; 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Sore throat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18（14.1）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15（11.7）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3（14.3）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&gt; 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177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CT (+)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81（63.3）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65（60.7）</w:t>
            </w:r>
          </w:p>
        </w:tc>
        <w:tc>
          <w:tcPr>
            <w:tcW w:w="135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16（76.2）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Times-BoldItalic" w:cs="Times New Roman"/>
                <w:b w:val="0"/>
                <w:bCs/>
                <w:i w:val="0"/>
                <w:iCs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&lt; 0.05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after="200"/>
        <w:jc w:val="left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All values are n (%).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P values denoted the comparison between mild-moderate cases and severe cases.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Abbreviations: CT (+),</w:t>
      </w:r>
      <w:bookmarkStart w:id="1" w:name="OLE_LINK3"/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bookmarkStart w:id="2" w:name="OLE_LINK1"/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chest computed tomography scan showing ground glass opacit</w:t>
      </w:r>
      <w:bookmarkEnd w:id="2"/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y.</w:t>
      </w:r>
      <w:bookmarkEnd w:id="1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outlineLvl w:val="9"/>
        <w:rPr>
          <w:rFonts w:hint="default" w:ascii="Times New Roman" w:hAnsi="Times New Roman" w:eastAsia="宋体" w:cs="Times New Roman"/>
          <w:i/>
          <w:i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lang w:val="en-US" w:eastAsia="zh-CN" w:bidi="ar"/>
        </w:rPr>
        <w:t>Laboratory inspection of patients infected 2019-nCov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All patients were summoned to the laboratory for a routine blood sample, all of which were analyzed. Laboratory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detection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results were showed in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Table 2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. Results indicated that white blood cell counts in the normal range of overall patients, but severe group patients were increased significantly (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>P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&lt; 0.01). Lymphocytes of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over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all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patients were decreased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, yet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Platelets in the normal range. Whereas, Lymphocytes and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 xml:space="preserve">Platelets level of severe group obviously lower than no-severe group (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4"/>
          <w:szCs w:val="24"/>
          <w:vertAlign w:val="baseline"/>
          <w:lang w:val="en-US" w:eastAsia="zh-CN" w:bidi="ar"/>
        </w:rPr>
        <w:t xml:space="preserve">P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 xml:space="preserve">&lt; 0.01 ). Alanine transaminase and aspartate transaminase in the normal range of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>over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 xml:space="preserve">all patients, but its were elevated in the severe group.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fldChar w:fldCharType="begin"/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instrText xml:space="preserve"> HYPERLINK "E:/program%20file%20(X86)/%E6%9C%89%E9%81%93%E8%AF%8D%E5%85%B8/Dict/8.5.2.0/resultui/html/index.html" \l "/javascript:;" </w:instrTex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fldChar w:fldCharType="separate"/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>Creatinine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fldChar w:fldCharType="end"/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 xml:space="preserve"> and blood urea nitrogen of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>over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 xml:space="preserve">all patients in the normal range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and no marked difference between no-severe and severe group.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 xml:space="preserve">C-reactive protein level of all patients were increased markedly, but it in the severe group was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significantly higher than that in the non-severe group ( </w:t>
      </w:r>
      <w:r>
        <w:rPr>
          <w:rFonts w:hint="default" w:ascii="Times New Roman" w:hAnsi="Times New Roman" w:eastAsia="Times-Roman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 xml:space="preserve">P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&lt; 0.01 ).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-Roman" w:hAnsi="Times-Roman" w:eastAsia="Times-Roman" w:cs="Times-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Table 2. Laboratory inspection of COVID-19 patients (n=128).</w:t>
      </w:r>
    </w:p>
    <w:tbl>
      <w:tblPr>
        <w:tblStyle w:val="6"/>
        <w:tblpPr w:leftFromText="180" w:rightFromText="180" w:vertAnchor="text" w:horzAnchor="page" w:tblpX="1912" w:tblpY="193"/>
        <w:tblOverlap w:val="never"/>
        <w:tblW w:w="80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020"/>
        <w:gridCol w:w="1550"/>
        <w:gridCol w:w="1520"/>
        <w:gridCol w:w="1540"/>
        <w:gridCol w:w="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526" w:type="dxa"/>
            <w:tcBorders>
              <w:left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</w:p>
        </w:tc>
        <w:tc>
          <w:tcPr>
            <w:tcW w:w="1020" w:type="dxa"/>
            <w:tcBorders>
              <w:left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Normal range</w:t>
            </w:r>
          </w:p>
        </w:tc>
        <w:tc>
          <w:tcPr>
            <w:tcW w:w="1550" w:type="dxa"/>
            <w:tcBorders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 xml:space="preserve">Overall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( n=128 )</w:t>
            </w:r>
          </w:p>
        </w:tc>
        <w:tc>
          <w:tcPr>
            <w:tcW w:w="1520" w:type="dxa"/>
            <w:tcBorders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Non-severe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 xml:space="preserve"> ( n=107 )</w:t>
            </w:r>
          </w:p>
        </w:tc>
        <w:tc>
          <w:tcPr>
            <w:tcW w:w="1540" w:type="dxa"/>
            <w:tcBorders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Severe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( n=21 )</w:t>
            </w:r>
          </w:p>
        </w:tc>
        <w:tc>
          <w:tcPr>
            <w:tcW w:w="910" w:type="dxa"/>
            <w:tcBorders>
              <w:left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526" w:type="dxa"/>
            <w:tcBorders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WBC, ×10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 xml:space="preserve"> /L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4.0-10.0</w:t>
            </w:r>
          </w:p>
        </w:tc>
        <w:tc>
          <w:tcPr>
            <w:tcW w:w="1550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7.44±4.51</w:t>
            </w:r>
          </w:p>
        </w:tc>
        <w:tc>
          <w:tcPr>
            <w:tcW w:w="1520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6.57±4.98</w:t>
            </w:r>
          </w:p>
        </w:tc>
        <w:tc>
          <w:tcPr>
            <w:tcW w:w="1540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11.85±5.35</w:t>
            </w:r>
          </w:p>
        </w:tc>
        <w:tc>
          <w:tcPr>
            <w:tcW w:w="910" w:type="dxa"/>
            <w:tcBorders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&lt;0.01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LYM, ×10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 xml:space="preserve"> /L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0.8-4.0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1.26±0.54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1.38±0.68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0.67±0.46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&lt;0.01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PLT ×10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superscript"/>
                <w:lang w:val="en-US" w:eastAsia="zh-CN" w:bidi="ar"/>
              </w:rPr>
              <w:t xml:space="preserve">9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/L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100-300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247.26±117.12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261.88±131.9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172.76±120.7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&lt;0.01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ALT, IU/L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7-40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31.35±20.36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28.89±31.83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43.87±47.8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&gt;0.05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AST, IU/L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13-35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30.63±18.85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27.98±25.8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44.13±36.26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&gt;0.05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Cr, μmol/L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41-73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56.28±83.6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51.8±73.51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79.35±78.9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&gt;0.05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BUN, mmol/L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2.6-7.5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5.84±8.29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5.4±9.83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6.06±13.03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&gt;0.05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526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CRP, mg/L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0-8.2</w:t>
            </w:r>
          </w:p>
        </w:tc>
        <w:tc>
          <w:tcPr>
            <w:tcW w:w="1550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35.83±17.88</w:t>
            </w:r>
          </w:p>
        </w:tc>
        <w:tc>
          <w:tcPr>
            <w:tcW w:w="1520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29.85±32.9</w:t>
            </w: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37.92±29.57</w:t>
            </w:r>
          </w:p>
        </w:tc>
        <w:tc>
          <w:tcPr>
            <w:tcW w:w="910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 w:bidi="ar"/>
              </w:rPr>
              <w:t>&lt;0.05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All values are mean±SD.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P values denoted the comparison between mild-moderate cases and severe cases.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Abbreviations: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 xml:space="preserve">WBC, white blood cell. LYM, lymphocytes. PLT, Platelets.ALT, alanine transaminase. AST, aspartate transaminase. Cr,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fldChar w:fldCharType="begin"/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instrText xml:space="preserve"> HYPERLINK "E:/program%20file%20(X86)/%E6%9C%89%E9%81%93%E8%AF%8D%E5%85%B8/Dict/8.5.2.0/resultui/html/index.html" \l "/javascript:;" </w:instrTex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fldChar w:fldCharType="separate"/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>creatinine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fldChar w:fldCharType="end"/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 xml:space="preserve">. BUN, blood urea nitrogen. CRP, C-reactive protein level.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-Bold" w:hAnsi="Times-Bold" w:eastAsia="Times-Bold" w:cs="Times-Bold"/>
          <w:b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-Bold" w:hAnsi="Times-Bold" w:eastAsia="Times-Bold" w:cs="Times-Bold"/>
          <w:b/>
          <w:color w:val="000000"/>
          <w:kern w:val="0"/>
          <w:sz w:val="22"/>
          <w:szCs w:val="22"/>
          <w:lang w:val="en-US" w:eastAsia="zh-CN" w:bidi="ar"/>
        </w:rPr>
      </w:pPr>
    </w:p>
    <w:p>
      <w:pPr>
        <w:spacing w:before="240" w:line="240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before="240" w:line="240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before="240" w:line="240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before="24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DISCUSSION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2019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n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ovel cor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o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na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v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irus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was an b</w:t>
      </w:r>
      <w:r>
        <w:rPr>
          <w:rFonts w:hint="default" w:ascii="Times New Roman" w:hAnsi="Times New Roman" w:cs="Times New Roman"/>
          <w:sz w:val="24"/>
          <w:szCs w:val="24"/>
        </w:rPr>
        <w:t>atacoronavirus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which was transmitted by droplets and direct contact with a patient’s body fluids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, other ways of it transmission was unclear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  <w:t>8,9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fldChar w:fldCharType="begin"/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instrText xml:space="preserve"> HYPERLINK "E:/program%20file%20(X86)/%E6%9C%89%E9%81%93%E8%AF%8D%E5%85%B8/Dict/8.5.2.0/resultui/html/index.html" \l "/javascript:;" </w:instrTex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fldChar w:fldCharType="separate"/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Until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fldChar w:fldCharType="end"/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16 February 2020, the number of COVID-19 patients was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m</w:t>
      </w:r>
      <w:r>
        <w:rPr>
          <w:rFonts w:hint="default" w:ascii="Times New Roman" w:hAnsi="Times New Roman" w:cs="Times New Roman"/>
          <w:sz w:val="24"/>
          <w:szCs w:val="24"/>
        </w:rPr>
        <w:t xml:space="preserve">ore than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7</w:t>
      </w:r>
      <w:r>
        <w:rPr>
          <w:rFonts w:hint="default" w:ascii="Times New Roman" w:hAnsi="Times New Roman" w:cs="Times New Roman"/>
          <w:sz w:val="24"/>
          <w:szCs w:val="24"/>
        </w:rPr>
        <w:t>0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000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,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yet the number of infections was still rising 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  <w:t>5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 However, there are still no effective treatment for COVID-19, the main treatment is symptomatic and supportive therapy to alleviate symptoms and maintain organ function in severe diseases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  <w:t>10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 Although some studies have reported that some drugs can be used against the 2019-nCov, these drugs still i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n the research stage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  <w:t>11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Our 128 case series by laboratory-diagnosed that all of them comeback from Wuhan, or had contacted with people from Wuhan, or close contacted with diagnosed patients. However, there are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fldChar w:fldCharType="begin"/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instrText xml:space="preserve"> HYPERLINK "E:/program%20file%20(X86)/%E6%9C%89%E9%81%93%E8%AF%8D%E5%85%B8/Dict/8.5.2.0/resultui/html/index.html" \l "/javascript:;" </w:instrTex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fldChar w:fldCharType="separate"/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unavoidable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fldChar w:fldCharType="end"/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misdiagnosis through laboratory-confirmed by real-time quantitative fluorescence PCR detection of 2019-nCov due to sampling deviation. In our study, the aged over 50 years patients accounted for over half of the diagnosed patients (53.9%). Fever (89.8%) and cough(67.2%) were common 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fldChar w:fldCharType="begin"/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instrText xml:space="preserve"> HYPERLINK "E:/program%20file%20(X86)/%E6%9C%89%E9%81%93%E8%AF%8D%E5%85%B8/Dict/8.5.2.0/resultui/html/index.html" \l "/javascript:;" </w:instrTex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fldChar w:fldCharType="separate"/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symptom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fldChar w:fldCharType="end"/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s, yet sore throat (14.1%) was rare.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Chest computed tomography scan showing ground glass opacit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y of diagnosed patients account for 63.3%, whereas the severe pneumonia up to 76.2%, these were inconsistent with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other studies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  <w:t>12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 Our data suggested that gender may not be an influence factor in 2019-nCov infection,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yet advanced age was a risk factor for viral infection and poor prognosis.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Our data of laboratory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instrText xml:space="preserve"> HYPERLINK "E:/program%20file%20(X86)/%E6%9C%89%E9%81%93%E8%AF%8D%E5%85%B8/Dict/8.5.2.0/resultui/html/index.html" \l "/javascript:;" </w:instrTex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detection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indicated that</w:t>
      </w:r>
      <w:bookmarkStart w:id="3" w:name="OLE_LINK4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the white blood cells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and C-reactive protein level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were elevated in severe case series and the lymphocytes were decreased.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The results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suggested that severe pneumonia may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be a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ccompanying bacterial infection</w:t>
      </w:r>
      <w:bookmarkEnd w:id="3"/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and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immune deficiency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m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ay be also a risk factor for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instrText xml:space="preserve"> HYPERLINK "E:/program%20file%20(X86)/%E6%9C%89%E9%81%93%E8%AF%8D%E5%85%B8/Dict/8.5.2.0/resultui/html/index.html" \l "/javascript:;" </w:instrTex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unfavourable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fldChar w:fldCharType="end"/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 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instrText xml:space="preserve"> HYPERLINK "E:/program%20file%20(X86)/%E6%9C%89%E9%81%93%E8%AF%8D%E5%85%B8/Dict/8.5.2.0/resultui/html/index.html" \l "/javascript:;" </w:instrTex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prognosis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fldChar w:fldCharType="end"/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in patients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en-US" w:eastAsia="zh-CN" w:bidi="ar"/>
        </w:rPr>
        <w:t>13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. In addition,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a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lanine transaminase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(ALT)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, aspartate transaminase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(AST)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and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instrText xml:space="preserve"> HYPERLINK "E:/program%20file%20(X86)/%E6%9C%89%E9%81%93%E8%AF%8D%E5%85%B8/Dict/8.5.2.0/resultui/html/index.html" \l "/javascript:;" </w:instrTex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creatinine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fldChar w:fldCharType="end"/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(CR)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were elevated in the patients of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severe pneumonia.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The results suggested that 2019-nCov may be carries a risk factor of impaired liver and kidney function.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In summary, our data provide more information that advanced age, lower lymphocytes levels at the diagnosed COVID-19 patients may be a risk factor for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fldChar w:fldCharType="begin"/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instrText xml:space="preserve"> HYPERLINK "E:/program%20file%20(X86)/%E6%9C%89%E9%81%93%E8%AF%8D%E5%85%B8/Dict/8.5.2.0/resultui/html/index.html" \l "/javascript:;" </w:instrTex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fldChar w:fldCharType="separate"/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unfavourable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fldChar w:fldCharType="end"/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 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fldChar w:fldCharType="begin"/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instrText xml:space="preserve"> HYPERLINK "E:/program%20file%20(X86)/%E6%9C%89%E9%81%93%E8%AF%8D%E5%85%B8/Dict/8.5.2.0/resultui/html/index.html" \l "/javascript:;" </w:instrTex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fldChar w:fldCharType="separate"/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prognosis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fldChar w:fldCharType="end"/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 The white blood cells and C-reactive protein level elevated in severe COVID-19 patients may be accompanying bacterial infection. 2019-nCov may be carries a risk factor of impaired liver and kidney function.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ind w:firstLine="480" w:firstLineChars="200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00"/>
        <w:jc w:val="left"/>
        <w:textAlignment w:val="auto"/>
        <w:rPr>
          <w:sz w:val="24"/>
          <w:szCs w:val="24"/>
        </w:rPr>
      </w:pPr>
    </w:p>
    <w:p>
      <w:pPr>
        <w:keepNext w:val="0"/>
        <w:keepLines w:val="0"/>
        <w:widowControl/>
        <w:suppressLineNumbers w:val="0"/>
        <w:ind w:firstLine="210" w:firstLineChars="100"/>
        <w:jc w:val="left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ind w:firstLine="420" w:firstLineChars="200"/>
        <w:jc w:val="left"/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ind w:firstLine="440" w:firstLineChars="200"/>
        <w:jc w:val="left"/>
        <w:rPr>
          <w:rFonts w:hint="default"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420" w:firstLineChars="200"/>
        <w:jc w:val="left"/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widowControl/>
        <w:suppressLineNumbers w:val="0"/>
        <w:ind w:firstLine="420" w:firstLineChars="200"/>
        <w:jc w:val="left"/>
        <w:rPr>
          <w:rFonts w:hint="eastAsia" w:ascii="Times New Roman" w:hAnsi="Times New Roman" w:cs="Times New Roman"/>
          <w:lang w:val="en-US" w:eastAsia="zh-CN"/>
        </w:rPr>
      </w:pPr>
    </w:p>
    <w:p>
      <w:pPr>
        <w:keepNext w:val="0"/>
        <w:keepLines w:val="0"/>
        <w:widowControl/>
        <w:suppressLineNumbers w:val="0"/>
        <w:ind w:firstLine="420" w:firstLineChars="200"/>
        <w:jc w:val="left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 </w:t>
      </w:r>
    </w:p>
    <w:p>
      <w:pPr>
        <w:keepNext w:val="0"/>
        <w:keepLines w:val="0"/>
        <w:widowControl/>
        <w:suppressLineNumbers w:val="0"/>
        <w:ind w:firstLine="420" w:firstLineChars="200"/>
        <w:jc w:val="left"/>
        <w:rPr>
          <w:rFonts w:hint="eastAsia" w:ascii="Times New Roman" w:hAnsi="Times New Roman" w:cs="Times New Roman"/>
          <w:lang w:val="en-US" w:eastAsia="zh-CN"/>
        </w:rPr>
      </w:pPr>
    </w:p>
    <w:p>
      <w:pPr>
        <w:keepNext w:val="0"/>
        <w:keepLines w:val="0"/>
        <w:widowControl/>
        <w:suppressLineNumbers w:val="0"/>
        <w:ind w:firstLine="420" w:firstLineChars="200"/>
        <w:jc w:val="left"/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widowControl/>
        <w:suppressLineNumbers w:val="0"/>
        <w:ind w:firstLine="420" w:firstLineChars="200"/>
        <w:jc w:val="left"/>
        <w:rPr>
          <w:rFonts w:hint="eastAsia" w:ascii="Times New Roman" w:hAnsi="Times New Roman" w:cs="Times New Roman"/>
          <w:lang w:val="en-US" w:eastAsia="zh-CN"/>
        </w:rPr>
      </w:pPr>
    </w:p>
    <w:p>
      <w:pPr>
        <w:spacing w:before="24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ACKNOWLEDGEMENTS</w:t>
      </w:r>
    </w:p>
    <w:p>
      <w:pPr>
        <w:keepNext w:val="0"/>
        <w:keepLines w:val="0"/>
        <w:widowControl/>
        <w:suppressLineNumbers w:val="0"/>
        <w:ind w:firstLine="420" w:firstLineChars="200"/>
        <w:jc w:val="left"/>
        <w:rPr>
          <w:rFonts w:hint="eastAsia" w:ascii="Times New Roman" w:hAnsi="Times New Roman" w:cs="Times New Roman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after="200"/>
        <w:jc w:val="left"/>
        <w:textAlignment w:val="auto"/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We thank Xuemei Xu, Hao Li, Li Shi, Le Xiong, Lin Chen, Zirong Wu for supporting this work.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spacing w:before="24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DECLARATIONS</w:t>
      </w:r>
    </w:p>
    <w:p>
      <w:pPr>
        <w:spacing w:before="240" w:line="240" w:lineRule="auto"/>
        <w:rPr>
          <w:rFonts w:hint="default" w:ascii="Times New Roman" w:hAnsi="Times New Roman" w:cs="Times New Roman"/>
          <w:i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Funding: </w:t>
      </w:r>
      <w:r>
        <w:rPr>
          <w:rFonts w:ascii="Times New Roman" w:hAnsi="Times New Roman" w:cs="Times New Roman"/>
          <w:i/>
          <w:sz w:val="24"/>
          <w:szCs w:val="24"/>
          <w:lang w:val="en-US" w:eastAsia="zh-CN"/>
        </w:rPr>
        <w:t>This work was financially supported by grants from the Youth development fund</w:t>
      </w:r>
      <w:r>
        <w:rPr>
          <w:rFonts w:hint="eastAsia" w:ascii="Times New Roman" w:hAnsi="Times New Roman" w:cs="Times New Roman"/>
          <w:i/>
          <w:sz w:val="24"/>
          <w:szCs w:val="24"/>
          <w:lang w:val="en-US" w:eastAsia="zh-CN"/>
        </w:rPr>
        <w:t xml:space="preserve"> of Xiangyang No.1 People</w:t>
      </w:r>
      <w:r>
        <w:rPr>
          <w:rFonts w:hint="default" w:ascii="Times New Roman" w:hAnsi="Times New Roman" w:cs="Times New Roman"/>
          <w:i/>
          <w:sz w:val="24"/>
          <w:szCs w:val="24"/>
          <w:lang w:val="en-US" w:eastAsia="zh-CN"/>
        </w:rPr>
        <w:t>’</w:t>
      </w:r>
      <w:r>
        <w:rPr>
          <w:rFonts w:hint="eastAsia" w:ascii="Times New Roman" w:hAnsi="Times New Roman" w:cs="Times New Roman"/>
          <w:i/>
          <w:sz w:val="24"/>
          <w:szCs w:val="24"/>
          <w:lang w:val="en-US" w:eastAsia="zh-CN"/>
        </w:rPr>
        <w:t>s Hospital.</w:t>
      </w:r>
    </w:p>
    <w:p>
      <w:pPr>
        <w:spacing w:before="240" w:line="240" w:lineRule="auto"/>
        <w:rPr>
          <w:rFonts w:hint="default"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Conflict of interest: </w:t>
      </w:r>
      <w:r>
        <w:rPr>
          <w:rFonts w:ascii="Times New Roman" w:hAnsi="Times New Roman" w:cs="Times New Roman"/>
          <w:i/>
          <w:sz w:val="24"/>
          <w:szCs w:val="24"/>
          <w:lang w:val="en-US" w:eastAsia="zh-CN"/>
        </w:rPr>
        <w:t>All authors declare no competing interests of this study</w:t>
      </w:r>
      <w:r>
        <w:rPr>
          <w:rFonts w:hint="eastAsia" w:ascii="Times New Roman" w:hAnsi="Times New Roman" w:cs="Times New Roman"/>
          <w:i/>
          <w:sz w:val="24"/>
          <w:szCs w:val="24"/>
          <w:lang w:val="en-US" w:eastAsia="zh-CN"/>
        </w:rPr>
        <w:t>.</w:t>
      </w:r>
    </w:p>
    <w:p>
      <w:pPr>
        <w:spacing w:before="240" w:line="240" w:lineRule="auto"/>
        <w:rPr>
          <w:rFonts w:hint="default" w:ascii="Times New Roman" w:hAnsi="Times New Roman" w:cs="Times New Roman"/>
          <w:i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Ethical approval: </w:t>
      </w:r>
      <w:r>
        <w:rPr>
          <w:rFonts w:hint="eastAsia" w:ascii="Times New Roman" w:hAnsi="Times New Roman" w:cs="Times New Roman"/>
          <w:i/>
          <w:sz w:val="24"/>
          <w:szCs w:val="24"/>
          <w:lang w:val="en-US" w:eastAsia="zh-CN"/>
        </w:rPr>
        <w:t>The study was approved by the ethics committee of the Xiangyang No. 1 People</w:t>
      </w:r>
      <w:r>
        <w:rPr>
          <w:rFonts w:hint="default" w:ascii="Times New Roman" w:hAnsi="Times New Roman" w:cs="Times New Roman"/>
          <w:i/>
          <w:sz w:val="24"/>
          <w:szCs w:val="24"/>
          <w:lang w:val="en-US" w:eastAsia="zh-CN"/>
        </w:rPr>
        <w:t>’</w:t>
      </w:r>
      <w:r>
        <w:rPr>
          <w:rFonts w:hint="eastAsia" w:ascii="Times New Roman" w:hAnsi="Times New Roman" w:cs="Times New Roman"/>
          <w:i/>
          <w:sz w:val="24"/>
          <w:szCs w:val="24"/>
          <w:lang w:val="en-US" w:eastAsia="zh-CN"/>
        </w:rPr>
        <w:t>s Hospital with written informed consent from the patients.</w:t>
      </w:r>
    </w:p>
    <w:p>
      <w:pPr>
        <w:spacing w:before="240" w:line="240" w:lineRule="auto"/>
        <w:rPr>
          <w:rFonts w:ascii="Times New Roman" w:hAnsi="Times New Roman" w:cs="Times New Roman"/>
          <w:i/>
          <w:sz w:val="24"/>
          <w:szCs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Times-Bold" w:cs="Times New Roman"/>
          <w:b/>
          <w:i/>
          <w:iCs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Times-Bold" w:cs="Times New Roman"/>
          <w:b/>
          <w:i/>
          <w:iCs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Times-Bold" w:cs="Times New Roman"/>
          <w:b/>
          <w:i/>
          <w:iCs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Times-Bold" w:cs="Times New Roman"/>
          <w:b/>
          <w:i/>
          <w:iCs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Times-Bold" w:cs="Times New Roman"/>
          <w:b/>
          <w:i/>
          <w:iCs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Times-Bold" w:cs="Times New Roman"/>
          <w:b/>
          <w:i/>
          <w:iCs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Times-Bold" w:cs="Times New Roman"/>
          <w:b/>
          <w:i/>
          <w:iCs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Times-Bold" w:cs="Times New Roman"/>
          <w:b/>
          <w:i/>
          <w:iCs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Times-Bold" w:cs="Times New Roman"/>
          <w:b/>
          <w:i/>
          <w:iCs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Times-Bold" w:cs="Times New Roman"/>
          <w:b/>
          <w:i/>
          <w:iCs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Times-Bold" w:cs="Times New Roman"/>
          <w:b/>
          <w:i/>
          <w:iCs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Times-Bold" w:cs="Times New Roman"/>
          <w:b/>
          <w:i/>
          <w:iCs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Times-Bold" w:cs="Times New Roman"/>
          <w:b/>
          <w:i/>
          <w:iCs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Times-Bold" w:cs="Times New Roman"/>
          <w:b/>
          <w:i/>
          <w:iCs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Times-Bold" w:cs="Times New Roman"/>
          <w:b/>
          <w:i/>
          <w:iCs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Times-Bold" w:cs="Times New Roman"/>
          <w:b/>
          <w:i/>
          <w:iCs/>
          <w:color w:val="000000"/>
          <w:kern w:val="0"/>
          <w:sz w:val="22"/>
          <w:szCs w:val="22"/>
          <w:lang w:val="en-US" w:eastAsia="zh-CN" w:bidi="ar"/>
        </w:rPr>
      </w:pPr>
    </w:p>
    <w:p>
      <w:pPr>
        <w:spacing w:before="240" w:line="240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before="24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REFERENCES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after="200"/>
        <w:ind w:left="240" w:hanging="240" w:hangingChars="100"/>
        <w:jc w:val="left"/>
        <w:textAlignment w:val="auto"/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1. Zhu N,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Zhang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D,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WangW,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Li X, Yang B, Song J,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et al. </w:t>
      </w:r>
      <w:bookmarkStart w:id="4" w:name="OLE_LINK6"/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A Novel Coronavirus from Patients with Pneumonia </w:t>
      </w:r>
      <w:bookmarkEnd w:id="4"/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in China,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2019. N Engl J Med 2020.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doi: 10.1056/NEJM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oa2001017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after="200"/>
        <w:ind w:left="240" w:hanging="240" w:hangingChars="100"/>
        <w:jc w:val="left"/>
        <w:textAlignment w:val="auto"/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2.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instrText xml:space="preserve"> HYPERLINK "https://pubmed.ncbi.nlm.nih.gov/?term=Zhou+P&amp;cauthor_id=32015507" </w:instrTex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Peng Zhou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end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, 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instrText xml:space="preserve"> HYPERLINK "https://pubmed.ncbi.nlm.nih.gov/?term=Yang+XL&amp;cauthor_id=32015507" </w:instrTex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Xing-Lou Yang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end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, 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instrText xml:space="preserve"> HYPERLINK "https://pubmed.ncbi.nlm.nih.gov/?term=Wang+XG&amp;cauthor_id=32015507" </w:instrTex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Xian-Guang Wang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end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,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instrText xml:space="preserve"> HYPERLINK "https://www.nature.com/articles/s41586-020-2012-7" \l "auth-4" </w:instrTex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Ben Hu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end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, 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instrText xml:space="preserve"> HYPERLINK "https://www.nature.com/articles/s41586-020-2012-7" \l "auth-5" </w:instrTex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Lei Zhang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end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, 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instrText xml:space="preserve"> HYPERLINK "https://www.nature.com/articles/s41586-020-2012-7" \l "auth-6" </w:instrTex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Wei Zhang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end"/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,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et al. A Pneumonia Outbreak Associated With a New Coronavirus of Probable Bat Origin. Nature. 2020. doi: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instrText xml:space="preserve"> HYPERLINK "https://doi.org/10.1038/s41586-020-2012-7" \t "https://pubmed.ncbi.nlm.nih.gov/32015507-a-pneumonia-outbreak-associated-with-a-new-coronavirus-of-probable-bat-origin/_blank" </w:instrTex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10.1038/s41586-020-2012-7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end"/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after="200"/>
        <w:ind w:left="240" w:hanging="240" w:hangingChars="100"/>
        <w:jc w:val="left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3. Qun Li, Xuhua Guan, Peng Wu, Xiaoye Wang, Lei Zhou, Yeqing Tong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,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et al. Early Transmission Dynamics in Wuhan, China, of Novel Coronavirus-Infected Pneumonia. N Engl J Med 2020.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dio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:10.1056/NEJMoa2001316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after="200"/>
        <w:ind w:left="240" w:hanging="240" w:hangingChars="100"/>
        <w:jc w:val="left"/>
        <w:textAlignment w:val="auto"/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4. World Health Organization. </w:t>
      </w:r>
      <w:bookmarkStart w:id="5" w:name="OLE_LINK5"/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Statement on the second meeting of the International Health Regulations (2005) Emergency Committee regarding the outbreak of novel coronavirus (2019-nCoV)</w:t>
      </w:r>
      <w:bookmarkEnd w:id="5"/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Available at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https://www.who.int/news-room/detail/30-01-2020-statement-on-the-second-meeting-of-the-international-health-regulations-(2005)-emergency-committee-regarding-the-outbreak-of-novel-coronavirus-(2019-ncov)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.</w:t>
      </w:r>
      <w:bookmarkStart w:id="6" w:name="OLE_LINK7"/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Accessed</w:t>
      </w:r>
      <w:bookmarkEnd w:id="6"/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30 January 2020.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after="200"/>
        <w:ind w:left="240" w:hanging="240" w:hangingChars="100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5. </w:t>
      </w:r>
      <w:r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t xml:space="preserve">World Health Organization. Coronavirus disease 2019 (COVID-19) Situation Report-32 . </w:t>
      </w:r>
      <w:r>
        <w:rPr>
          <w:rFonts w:ascii="Times New Roman" w:hAnsi="Times New Roman" w:cs="Times New Roman"/>
          <w:sz w:val="24"/>
          <w:szCs w:val="24"/>
        </w:rPr>
        <w:t xml:space="preserve">Available at </w:t>
      </w:r>
      <w:r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instrText xml:space="preserve"> HYPERLINK "https://www.who.int/docs/default-source/coronaviruse/situation-reports/20200221-sitrep-32-covid-19.pdf?sfvrsn=4802d089." </w:instrText>
      </w:r>
      <w:r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fldChar w:fldCharType="separate"/>
      </w:r>
      <w:r>
        <w:rPr>
          <w:rStyle w:val="10"/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t>https://www.who.int/docs/default-source/coronaviruse/situation-reports/20200221-sitrep-32-covid-19.pdf?sfvrsn=4802d089</w:t>
      </w:r>
      <w:r>
        <w:rPr>
          <w:rStyle w:val="10"/>
          <w:rFonts w:hint="eastAsia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t>.</w:t>
      </w:r>
      <w:r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fldChar w:fldCharType="end"/>
      </w:r>
      <w:r>
        <w:rPr>
          <w:rFonts w:hint="eastAsia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Accessed </w:t>
      </w:r>
      <w:r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t>21 February 2020</w:t>
      </w:r>
      <w:r>
        <w:rPr>
          <w:rFonts w:hint="eastAsia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t>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after="200"/>
        <w:ind w:left="240" w:hanging="240" w:hangingChars="100"/>
        <w:jc w:val="left"/>
        <w:textAlignment w:val="auto"/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6. Chen N, Zhou M, Dong X,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Qu J,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Gong F, Han Y,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et al. Epidemiological and clinical characteristics of 99 cases of 2019 novel coronavirus pneumonia in Wuhan, China: a descriptive study. Lancet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2020. doi: 10.1016/S0140-6736(20)30211-7.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after="200"/>
        <w:ind w:left="240" w:hanging="240" w:hangingChars="100"/>
        <w:jc w:val="left"/>
        <w:textAlignment w:val="auto"/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7. Huang C, Wang Y, Li X,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Ren L, Zhao J, Hu Y,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et al. Clinical features of patients with 2019 novel coronavirus in Wuhan, China. Lancet. 2020; doi: 10.1016/S0140-6736(20)30183-5.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after="200"/>
        <w:ind w:left="240" w:hanging="240" w:hangingChars="100"/>
        <w:jc w:val="left"/>
        <w:textAlignment w:val="auto"/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8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. Chan JF, Yuan S, Kok KH, Kelvin KW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,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Chu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H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,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Yang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J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,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et al. A familial cluster of pneumonia associated with the 2019 novel coronavirus indicating person-to-person transmission: a study of a family cluster. Lancet. 2020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.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doi: 10.1016/S0140-6736(20)30154-9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after="200"/>
        <w:ind w:left="240" w:hanging="240" w:hangingChars="100"/>
        <w:jc w:val="left"/>
        <w:textAlignment w:val="auto"/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9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. Phan LT, Nguyen TV, Luong QC,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Nguyen TV, Nguyen HT, Le HQ,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et al. Importation and human-to-human transmission of a novel coronavirus in Vietnam. N Engl J Med. 2020; doi: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10.1056/NEJMc2001272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after="200"/>
        <w:ind w:left="240" w:hanging="240" w:hangingChars="100"/>
        <w:jc w:val="left"/>
        <w:textAlignment w:val="auto"/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10. Morse, J. S., Lalonde, T., Shiqing, X. Liu, W. R. Learning from the past: possible urgent prevention and treatment options for severe acute respiratory infections caused by 201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9-</w:t>
      </w:r>
      <w:r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nCoV. ChemBioChem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 xml:space="preserve">. 2020. 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instrText xml:space="preserve"> HYPERLINK "https://doi.org/10.1002/cbic.202000047" </w:instrTex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https://doi.org/10.1002/cbic.202000047</w:t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fldChar w:fldCharType="end"/>
      </w: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after="200"/>
        <w:ind w:left="240" w:hanging="240" w:hangingChars="100"/>
        <w:jc w:val="left"/>
        <w:textAlignment w:val="auto"/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  <w:t>11. Chih-Cheng Lai, Tzu-Ping Shih, Wen-Chien Ko, Hung-Jen Tang, Po-Ren Hsueh. Severe acute respiratory syndrome coronavirus 2 (SARS-CoV-2) and corona virus disease-2019 (COVID-19): the epidemic and the challenges. International Journal of Antimicrobial Agents. 2020. dio: 10.1016/ j.ijantimicag.2020.105924, (105924), (2020).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after="200"/>
        <w:ind w:left="0" w:hanging="240" w:hangingChars="100"/>
        <w:jc w:val="left"/>
        <w:textAlignment w:val="auto"/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12.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Dawei Wang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Bo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Hu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,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Chang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Hu,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Fangfang Zhu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Xing Liu, Jing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Zhang,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et al.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Clinical Characteristics of 138 Hospitalized Patients With 2019 Novel Coronavirus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-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Infected Pneumonia in Wuhan, China. JAMA. 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2020. dio: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10.1001/jama.2020.1585.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after="200"/>
        <w:ind w:left="240" w:leftChars="0" w:hanging="240" w:hangingChars="100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13.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Prompetchara E, Ketloy C, Palaga T.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instrText xml:space="preserve"> HYPERLINK "http://218.197.51.17:9000/rwt/PUBMED/http/N3ST68LWN34HG33PMNYXN/javascript:;" </w:instrTex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Immune responses in COVID-19 and potential vaccines: Lessons learned from SARS and MERS epidemic.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fldChar w:fldCharType="end"/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Asian Pac J Allergy Immunol. 2020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doi: 10.12932/AP-200220-0772.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after="200"/>
        <w:ind w:leftChars="-100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after="200"/>
        <w:ind w:leftChars="-100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after="200"/>
        <w:ind w:leftChars="-100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after="200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after="200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after="200"/>
        <w:jc w:val="left"/>
        <w:textAlignment w:val="auto"/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after="200"/>
        <w:jc w:val="left"/>
        <w:textAlignment w:val="auto"/>
        <w:rPr>
          <w:rFonts w:hint="default" w:ascii="Times New Roman" w:hAnsi="Times New Roman" w:eastAsia="Times-Roman" w:cs="Times New Roman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-Roman" w:hAnsi="Times-Roman" w:eastAsia="Times-Roman" w:cs="Times-Roman"/>
          <w:color w:val="000000"/>
          <w:kern w:val="0"/>
          <w:sz w:val="22"/>
          <w:szCs w:val="22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Times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-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-BoldItali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 Sans">
    <w:panose1 w:val="020B0606030504020204"/>
    <w:charset w:val="00"/>
    <w:family w:val="auto"/>
    <w:pitch w:val="default"/>
    <w:sig w:usb0="E00002EF" w:usb1="4000205B" w:usb2="00000028" w:usb3="00000000" w:csb0="2000019F" w:csb1="00000000"/>
  </w:font>
  <w:font w:name="Times-Itali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DE72F8"/>
    <w:rsid w:val="01050B48"/>
    <w:rsid w:val="01324E72"/>
    <w:rsid w:val="02370699"/>
    <w:rsid w:val="05713F7B"/>
    <w:rsid w:val="07FA5080"/>
    <w:rsid w:val="08764938"/>
    <w:rsid w:val="0E697637"/>
    <w:rsid w:val="0F4A1B14"/>
    <w:rsid w:val="1081079E"/>
    <w:rsid w:val="11D431B3"/>
    <w:rsid w:val="13C33A64"/>
    <w:rsid w:val="170B74D3"/>
    <w:rsid w:val="17496D55"/>
    <w:rsid w:val="1AFE0A27"/>
    <w:rsid w:val="1FB26C2F"/>
    <w:rsid w:val="22B7757E"/>
    <w:rsid w:val="230A13E8"/>
    <w:rsid w:val="29F72395"/>
    <w:rsid w:val="2B650DA2"/>
    <w:rsid w:val="2BF10EF9"/>
    <w:rsid w:val="336C5B0B"/>
    <w:rsid w:val="33D56AFC"/>
    <w:rsid w:val="3515762C"/>
    <w:rsid w:val="359A138F"/>
    <w:rsid w:val="360D46B3"/>
    <w:rsid w:val="384A3840"/>
    <w:rsid w:val="3A087693"/>
    <w:rsid w:val="3A9D6C73"/>
    <w:rsid w:val="3BF85063"/>
    <w:rsid w:val="3D9D3009"/>
    <w:rsid w:val="42111B0D"/>
    <w:rsid w:val="4232025B"/>
    <w:rsid w:val="42DA520E"/>
    <w:rsid w:val="45BC7E3E"/>
    <w:rsid w:val="469E6CD3"/>
    <w:rsid w:val="46DE72F8"/>
    <w:rsid w:val="46F57A3C"/>
    <w:rsid w:val="47BB06AE"/>
    <w:rsid w:val="47E545F8"/>
    <w:rsid w:val="49274F0A"/>
    <w:rsid w:val="4B263733"/>
    <w:rsid w:val="4E2E392E"/>
    <w:rsid w:val="500C32D3"/>
    <w:rsid w:val="512A691A"/>
    <w:rsid w:val="5223535D"/>
    <w:rsid w:val="537B0634"/>
    <w:rsid w:val="564A1497"/>
    <w:rsid w:val="56952A00"/>
    <w:rsid w:val="5735315F"/>
    <w:rsid w:val="5C7135E5"/>
    <w:rsid w:val="5D9E328B"/>
    <w:rsid w:val="5DA06E81"/>
    <w:rsid w:val="5F2E1002"/>
    <w:rsid w:val="610D3B32"/>
    <w:rsid w:val="6EF86336"/>
    <w:rsid w:val="6F2106E6"/>
    <w:rsid w:val="6FAA05E3"/>
    <w:rsid w:val="73A26BFC"/>
    <w:rsid w:val="791141C9"/>
    <w:rsid w:val="79C1504A"/>
    <w:rsid w:val="7B187B43"/>
    <w:rsid w:val="7B4A49DE"/>
    <w:rsid w:val="7B926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styleId="11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2020-02-16T07:48:00Z</dcterms:created>
  <dc:creator>Administrator</dc:creator>
  <cp:lastModifiedBy>Administrator</cp:lastModifiedBy>
  <dcterms:modified xsi:type="dcterms:W3CDTF">2020-02-28T14:19:55Z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